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88" w:lineRule="auto"/>
        <w:jc w:val="center"/>
        <w:rPr>
          <w:rFonts w:ascii="Montserrat" w:cs="Montserrat" w:eastAsia="Montserrat" w:hAnsi="Montserrat"/>
          <w:color w:val="141414"/>
          <w:sz w:val="26"/>
          <w:szCs w:val="26"/>
        </w:rPr>
      </w:pPr>
      <w:r w:rsidDel="00000000" w:rsidR="00000000" w:rsidRPr="00000000">
        <w:rPr>
          <w:rFonts w:ascii="Montserrat" w:cs="Montserrat" w:eastAsia="Montserrat" w:hAnsi="Montserrat"/>
          <w:color w:val="141414"/>
          <w:sz w:val="26"/>
          <w:szCs w:val="26"/>
          <w:rtl w:val="0"/>
        </w:rPr>
        <w:t xml:space="preserve">HONORABLE CONGRESO DE LA NACIÓN ARGENTINA</w:t>
      </w:r>
    </w:p>
    <w:p w:rsidR="00000000" w:rsidDel="00000000" w:rsidP="00000000" w:rsidRDefault="00000000" w:rsidRPr="00000000" w14:paraId="00000002">
      <w:pPr>
        <w:jc w:val="center"/>
        <w:rPr/>
      </w:pPr>
      <w:r w:rsidDel="00000000" w:rsidR="00000000" w:rsidRPr="00000000">
        <w:rPr>
          <w:rFonts w:ascii="Montserrat" w:cs="Montserrat" w:eastAsia="Montserrat" w:hAnsi="Montserrat"/>
          <w:color w:val="555555"/>
          <w:sz w:val="27"/>
          <w:szCs w:val="27"/>
          <w:highlight w:val="white"/>
          <w:rtl w:val="0"/>
        </w:rPr>
        <w:t xml:space="preserve">2011-08-03</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360" w:line="384.00000000000006" w:lineRule="auto"/>
        <w:jc w:val="center"/>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SALUD PÚBLICA</w:t>
      </w:r>
    </w:p>
    <w:p w:rsidR="00000000" w:rsidDel="00000000" w:rsidP="00000000" w:rsidRDefault="00000000" w:rsidRPr="00000000" w14:paraId="00000004">
      <w:pPr>
        <w:spacing w:after="360" w:line="384.00000000000006" w:lineRule="auto"/>
        <w:jc w:val="both"/>
        <w:rPr>
          <w:rFonts w:ascii="Montserrat" w:cs="Montserrat" w:eastAsia="Montserrat" w:hAnsi="Montserrat"/>
          <w:b w:val="1"/>
          <w:color w:val="141414"/>
          <w:sz w:val="27"/>
          <w:szCs w:val="27"/>
          <w:highlight w:val="white"/>
        </w:rPr>
      </w:pPr>
      <w:r w:rsidDel="00000000" w:rsidR="00000000" w:rsidRPr="00000000">
        <w:rPr>
          <w:rFonts w:ascii="Montserrat" w:cs="Montserrat" w:eastAsia="Montserrat" w:hAnsi="Montserrat"/>
          <w:b w:val="1"/>
          <w:color w:val="141414"/>
          <w:sz w:val="27"/>
          <w:szCs w:val="27"/>
          <w:highlight w:val="white"/>
          <w:rtl w:val="0"/>
        </w:rPr>
        <w:t xml:space="preserve">Ley 26.689</w:t>
      </w:r>
    </w:p>
    <w:p w:rsidR="00000000" w:rsidDel="00000000" w:rsidP="00000000" w:rsidRDefault="00000000" w:rsidRPr="00000000" w14:paraId="00000005">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Promuévese el cuidado integral de la salud de las personas con Enfermedades Poco Frecuentes.</w:t>
      </w:r>
    </w:p>
    <w:p w:rsidR="00000000" w:rsidDel="00000000" w:rsidP="00000000" w:rsidRDefault="00000000" w:rsidRPr="00000000" w14:paraId="00000006">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Sancionada: Junio 29 de 2011</w:t>
      </w:r>
    </w:p>
    <w:p w:rsidR="00000000" w:rsidDel="00000000" w:rsidP="00000000" w:rsidRDefault="00000000" w:rsidRPr="00000000" w14:paraId="00000007">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Promulgada de Hecho: Julio 29 de 2011</w:t>
      </w:r>
    </w:p>
    <w:p w:rsidR="00000000" w:rsidDel="00000000" w:rsidP="00000000" w:rsidRDefault="00000000" w:rsidRPr="00000000" w14:paraId="00000008">
      <w:pPr>
        <w:spacing w:after="360" w:line="384.00000000000006" w:lineRule="auto"/>
        <w:jc w:val="center"/>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El Senado y Cámara de Diputados de la Nación Argentina reunidos en Congreso, etc. sancionan con fuerza de Ley:</w:t>
      </w:r>
    </w:p>
    <w:p w:rsidR="00000000" w:rsidDel="00000000" w:rsidP="00000000" w:rsidRDefault="00000000" w:rsidRPr="00000000" w14:paraId="00000009">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b w:val="1"/>
          <w:color w:val="141414"/>
          <w:sz w:val="27"/>
          <w:szCs w:val="27"/>
          <w:highlight w:val="white"/>
          <w:rtl w:val="0"/>
        </w:rPr>
        <w:t xml:space="preserve">ARTICULO 1º</w:t>
      </w:r>
      <w:r w:rsidDel="00000000" w:rsidR="00000000" w:rsidRPr="00000000">
        <w:rPr>
          <w:rFonts w:ascii="Montserrat" w:cs="Montserrat" w:eastAsia="Montserrat" w:hAnsi="Montserrat"/>
          <w:color w:val="141414"/>
          <w:sz w:val="27"/>
          <w:szCs w:val="27"/>
          <w:highlight w:val="white"/>
          <w:rtl w:val="0"/>
        </w:rPr>
        <w:t xml:space="preserve"> — El objeto de la presente ley es promover el cuidado integral de la salud de las personas con Enfermedades Poco Frecuentes (EPF) y mejorar la calidad de vida de ellas y sus familias.</w:t>
      </w:r>
    </w:p>
    <w:p w:rsidR="00000000" w:rsidDel="00000000" w:rsidP="00000000" w:rsidRDefault="00000000" w:rsidRPr="00000000" w14:paraId="0000000A">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b w:val="1"/>
          <w:color w:val="141414"/>
          <w:sz w:val="27"/>
          <w:szCs w:val="27"/>
          <w:highlight w:val="white"/>
          <w:rtl w:val="0"/>
        </w:rPr>
        <w:t xml:space="preserve">ARTICULO 2º</w:t>
      </w:r>
      <w:r w:rsidDel="00000000" w:rsidR="00000000" w:rsidRPr="00000000">
        <w:rPr>
          <w:rFonts w:ascii="Montserrat" w:cs="Montserrat" w:eastAsia="Montserrat" w:hAnsi="Montserrat"/>
          <w:color w:val="141414"/>
          <w:sz w:val="27"/>
          <w:szCs w:val="27"/>
          <w:highlight w:val="white"/>
          <w:rtl w:val="0"/>
        </w:rPr>
        <w:t xml:space="preserve"> — A los efectos de la presente ley se consideran EPF a aquellas cuya prevalencia en la población es igual o inferior a una en dos mil (1 en 2000) personas, referida a la situación epidemiológica nacional.</w:t>
      </w:r>
    </w:p>
    <w:p w:rsidR="00000000" w:rsidDel="00000000" w:rsidP="00000000" w:rsidRDefault="00000000" w:rsidRPr="00000000" w14:paraId="0000000B">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b w:val="1"/>
          <w:color w:val="141414"/>
          <w:sz w:val="27"/>
          <w:szCs w:val="27"/>
          <w:highlight w:val="white"/>
          <w:rtl w:val="0"/>
        </w:rPr>
        <w:t xml:space="preserve">ARTICULO 3º</w:t>
      </w:r>
      <w:r w:rsidDel="00000000" w:rsidR="00000000" w:rsidRPr="00000000">
        <w:rPr>
          <w:rFonts w:ascii="Montserrat" w:cs="Montserrat" w:eastAsia="Montserrat" w:hAnsi="Montserrat"/>
          <w:color w:val="141414"/>
          <w:sz w:val="27"/>
          <w:szCs w:val="27"/>
          <w:highlight w:val="white"/>
          <w:rtl w:val="0"/>
        </w:rPr>
        <w:t xml:space="preserve"> — En el marco de la asistencia integral establecida para las personas con EPF; la autoridad de aplicación debe promover los siguientes objetivos:</w:t>
      </w:r>
    </w:p>
    <w:p w:rsidR="00000000" w:rsidDel="00000000" w:rsidP="00000000" w:rsidRDefault="00000000" w:rsidRPr="00000000" w14:paraId="0000000C">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a) Promover el acceso al cuidado de la salud de las personas con EPF, incluyendo las acciones destinadas a la detección precoz, diagnóstico, tratamiento y recuperación, en el marco del efectivo acceso al derecho a la salud para todas las personas;</w:t>
      </w:r>
    </w:p>
    <w:p w:rsidR="00000000" w:rsidDel="00000000" w:rsidP="00000000" w:rsidRDefault="00000000" w:rsidRPr="00000000" w14:paraId="0000000D">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b) Promover, en su ámbito, la creación de un organismo especializado en EPF, de carácter multidisciplinario, que coordine con las autoridades sanitarias jurisdiccionales, la implementación de las políticas, estrategias y acciones para el cuidado integral de las personas con EPF y sus familias;</w:t>
      </w:r>
    </w:p>
    <w:p w:rsidR="00000000" w:rsidDel="00000000" w:rsidP="00000000" w:rsidRDefault="00000000" w:rsidRPr="00000000" w14:paraId="0000000E">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c) Propiciar la participación de las asociaciones de personas con EPF y sus familiares en la formulación de políticas, estrategias y acciones relacionadas con dicha problemática;</w:t>
      </w:r>
    </w:p>
    <w:p w:rsidR="00000000" w:rsidDel="00000000" w:rsidP="00000000" w:rsidRDefault="00000000" w:rsidRPr="00000000" w14:paraId="0000000F">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d) </w:t>
      </w:r>
      <w:commentRangeStart w:id="0"/>
      <w:r w:rsidDel="00000000" w:rsidR="00000000" w:rsidRPr="00000000">
        <w:rPr>
          <w:rFonts w:ascii="Montserrat" w:cs="Montserrat" w:eastAsia="Montserrat" w:hAnsi="Montserrat"/>
          <w:color w:val="141414"/>
          <w:sz w:val="27"/>
          <w:szCs w:val="27"/>
          <w:highlight w:val="white"/>
          <w:rtl w:val="0"/>
        </w:rPr>
        <w:t xml:space="preserve">Elaborar un listado de EPF</w:t>
      </w:r>
      <w:commentRangeEnd w:id="0"/>
      <w:r w:rsidDel="00000000" w:rsidR="00000000" w:rsidRPr="00000000">
        <w:commentReference w:id="0"/>
      </w:r>
      <w:r w:rsidDel="00000000" w:rsidR="00000000" w:rsidRPr="00000000">
        <w:rPr>
          <w:rFonts w:ascii="Montserrat" w:cs="Montserrat" w:eastAsia="Montserrat" w:hAnsi="Montserrat"/>
          <w:color w:val="141414"/>
          <w:sz w:val="27"/>
          <w:szCs w:val="27"/>
          <w:highlight w:val="white"/>
          <w:rtl w:val="0"/>
        </w:rPr>
        <w:t xml:space="preserve">, de acuerdo a la prevalencia de dichas enfermedades en nuestro país, el cual será ratificado o modificado una vez al año por la autoridad de aplicación de la presente ley;</w:t>
      </w:r>
    </w:p>
    <w:p w:rsidR="00000000" w:rsidDel="00000000" w:rsidP="00000000" w:rsidRDefault="00000000" w:rsidRPr="00000000" w14:paraId="00000010">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e) Propiciar la realización periódica de estudios epidemiológicos que den cuenta de la prevalencia de EPF a nivel regional y nacional;</w:t>
      </w:r>
    </w:p>
    <w:p w:rsidR="00000000" w:rsidDel="00000000" w:rsidP="00000000" w:rsidRDefault="00000000" w:rsidRPr="00000000" w14:paraId="00000011">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f) Incluir el seguimiento de las EPF en el Sistema Nacional de Vigilancia Epidemiológica;</w:t>
      </w:r>
    </w:p>
    <w:p w:rsidR="00000000" w:rsidDel="00000000" w:rsidP="00000000" w:rsidRDefault="00000000" w:rsidRPr="00000000" w14:paraId="00000012">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g) Promover la creación de un Registro Nacional de Personas con EPF en el ámbito del Ministerio de Salud de la Nación, con el resguardo de protección de confidencialidad de datos personales;</w:t>
      </w:r>
    </w:p>
    <w:p w:rsidR="00000000" w:rsidDel="00000000" w:rsidP="00000000" w:rsidRDefault="00000000" w:rsidRPr="00000000" w14:paraId="00000013">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h) Promover el desarrollo de centros y servicios de referencia regionales especializados en la atención de las personas con EPF, con profesionales y tecnología apropiada y la asignación presupuestaria pertinente;</w:t>
      </w:r>
    </w:p>
    <w:p w:rsidR="00000000" w:rsidDel="00000000" w:rsidP="00000000" w:rsidRDefault="00000000" w:rsidRPr="00000000" w14:paraId="00000014">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i) Promover la articulación de los centros y servicios de referencia en atención a personas con EPF, con establecimientos de salud de todos los niveles de complejidad, en el marco de la estrategia de la atención primaria de la salud;</w:t>
      </w:r>
    </w:p>
    <w:p w:rsidR="00000000" w:rsidDel="00000000" w:rsidP="00000000" w:rsidRDefault="00000000" w:rsidRPr="00000000" w14:paraId="00000015">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j) Promover el desarrollo y fortalecimiento de centros de asesoramiento, atención e investigación en enfermedades de origen genético que incluyan servicios de diagnóstico para los estudios complementarios pertinentes;</w:t>
      </w:r>
    </w:p>
    <w:p w:rsidR="00000000" w:rsidDel="00000000" w:rsidP="00000000" w:rsidRDefault="00000000" w:rsidRPr="00000000" w14:paraId="00000016">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k) Promover el vínculo de las redes de servicios que atiendan a niños, niñas y adolescentes con EPF con los servicios de atención de adultos, favoreciendo la continuidad en la atención de las personas afectadas, reconociendo la particularidad de cada etapa vital;</w:t>
      </w:r>
    </w:p>
    <w:p w:rsidR="00000000" w:rsidDel="00000000" w:rsidP="00000000" w:rsidRDefault="00000000" w:rsidRPr="00000000" w14:paraId="00000017">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l) Fortalecer y coordinar técnica y financieramente la implementación de los programas de pesquisa neonatal y detección de enfermedades congénitas, en el marco de lo establecido por la ley 23.413 y sus modificatorias, y la ley 26.279, en coordinación con las autoridades sanitarias provinciales;</w:t>
      </w:r>
    </w:p>
    <w:p w:rsidR="00000000" w:rsidDel="00000000" w:rsidP="00000000" w:rsidRDefault="00000000" w:rsidRPr="00000000" w14:paraId="00000018">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m) Promover estrategias y acciones de detección de EPF, en las consultas de seguimiento y de atención por otras problemáticas de salud más frecuentes, estableciendo la importancia del incremento de los criterios de sospecha del diagnóstico, jerarquizando la perspectiva de los usuarios;</w:t>
      </w:r>
    </w:p>
    <w:p w:rsidR="00000000" w:rsidDel="00000000" w:rsidP="00000000" w:rsidRDefault="00000000" w:rsidRPr="00000000" w14:paraId="00000019">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n) Contribuir a la capacitación continua de profesionales de la salud y otros agentes sociales, en todo lo referente al cuidado integral de la salud y mejoría de calidad de vida de las personas con EPF, en el marco de la estrategia de atención primaria de la salud;</w:t>
      </w:r>
    </w:p>
    <w:p w:rsidR="00000000" w:rsidDel="00000000" w:rsidP="00000000" w:rsidRDefault="00000000" w:rsidRPr="00000000" w14:paraId="0000001A">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o) Promover la investigación socio sanitaria y el desarrollo de tecnologías apropiadas para la problemática de personas con EPF, en Coordinación con el Ministerio de Ciencia, Tecnología e Innovación Productiva de la Nación;</w:t>
      </w:r>
    </w:p>
    <w:p w:rsidR="00000000" w:rsidDel="00000000" w:rsidP="00000000" w:rsidRDefault="00000000" w:rsidRPr="00000000" w14:paraId="0000001B">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p) Promover la articulación con el Ministerio de Educación de la Nación y las respectivas autoridades jurisdiccionales, en términos, de favorecer la inclusión de personas con EPF;</w:t>
      </w:r>
    </w:p>
    <w:p w:rsidR="00000000" w:rsidDel="00000000" w:rsidP="00000000" w:rsidRDefault="00000000" w:rsidRPr="00000000" w14:paraId="0000001C">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q) Promover la accesibilidad de personas con EPF a actividades deportivas y culturales, acordes a sus necesidades y posibilidades;</w:t>
      </w:r>
    </w:p>
    <w:p w:rsidR="00000000" w:rsidDel="00000000" w:rsidP="00000000" w:rsidRDefault="00000000" w:rsidRPr="00000000" w14:paraId="0000001D">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r) Propiciar la articulación con programas y acciones para la atención de personas con discapacidad, cuando correspondiere;</w:t>
      </w:r>
    </w:p>
    <w:p w:rsidR="00000000" w:rsidDel="00000000" w:rsidP="00000000" w:rsidRDefault="00000000" w:rsidRPr="00000000" w14:paraId="0000001E">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s) Promover el desarrollo y la producción de medicamentos y productos médicos destinados a la detección precoz, diagnóstico, tratamiento y recuperación de las personas con EPF;</w:t>
      </w:r>
    </w:p>
    <w:p w:rsidR="00000000" w:rsidDel="00000000" w:rsidP="00000000" w:rsidRDefault="00000000" w:rsidRPr="00000000" w14:paraId="0000001F">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t) Promover la difusión de información, a usuarios, familiares, profesionales y técnicos de la salud, a través del desarrollo de una Red Pública de Información en EPF, en el ámbito del Ministerio de Salud de la Nación, de acceso gratuito y conectada con otras redes de información nacionales e internacionales;</w:t>
      </w:r>
    </w:p>
    <w:p w:rsidR="00000000" w:rsidDel="00000000" w:rsidP="00000000" w:rsidRDefault="00000000" w:rsidRPr="00000000" w14:paraId="00000020">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u) Promover el conocimiento de la problemática de EPF, concientizando a la población en general sobre la importancia de la inclusión social de las personas con EPF y sus familias, a partir de las estrategias y acciones que se consideren pertinentes;</w:t>
      </w:r>
    </w:p>
    <w:p w:rsidR="00000000" w:rsidDel="00000000" w:rsidP="00000000" w:rsidRDefault="00000000" w:rsidRPr="00000000" w14:paraId="00000021">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v) Favorecer la participación de las asociaciones nacionales de EPF en redes internacionales de personas afectadas por EPF y sus familias.</w:t>
      </w:r>
    </w:p>
    <w:p w:rsidR="00000000" w:rsidDel="00000000" w:rsidP="00000000" w:rsidRDefault="00000000" w:rsidRPr="00000000" w14:paraId="00000022">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b w:val="1"/>
          <w:color w:val="141414"/>
          <w:sz w:val="27"/>
          <w:szCs w:val="27"/>
          <w:highlight w:val="white"/>
          <w:rtl w:val="0"/>
        </w:rPr>
        <w:t xml:space="preserve">ARTICULO 4º</w:t>
      </w:r>
      <w:r w:rsidDel="00000000" w:rsidR="00000000" w:rsidRPr="00000000">
        <w:rPr>
          <w:rFonts w:ascii="Montserrat" w:cs="Montserrat" w:eastAsia="Montserrat" w:hAnsi="Montserrat"/>
          <w:color w:val="141414"/>
          <w:sz w:val="27"/>
          <w:szCs w:val="27"/>
          <w:highlight w:val="white"/>
          <w:rtl w:val="0"/>
        </w:rPr>
        <w:t xml:space="preserve"> — La autoridad de aplicación de la presente ley será el Ministerio de Salud de la Nación.</w:t>
      </w:r>
    </w:p>
    <w:p w:rsidR="00000000" w:rsidDel="00000000" w:rsidP="00000000" w:rsidRDefault="00000000" w:rsidRPr="00000000" w14:paraId="00000023">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b w:val="1"/>
          <w:color w:val="141414"/>
          <w:sz w:val="27"/>
          <w:szCs w:val="27"/>
          <w:highlight w:val="white"/>
          <w:rtl w:val="0"/>
        </w:rPr>
        <w:t xml:space="preserve">ARTICULO 5º</w:t>
      </w:r>
      <w:r w:rsidDel="00000000" w:rsidR="00000000" w:rsidRPr="00000000">
        <w:rPr>
          <w:rFonts w:ascii="Montserrat" w:cs="Montserrat" w:eastAsia="Montserrat" w:hAnsi="Montserrat"/>
          <w:color w:val="141414"/>
          <w:sz w:val="27"/>
          <w:szCs w:val="27"/>
          <w:highlight w:val="white"/>
          <w:rtl w:val="0"/>
        </w:rPr>
        <w:t xml:space="preserve"> — Lo establecido en la presente ley debe integrar los programas que al efecto elabore la autoridad de aplicación y los gastos que demande su cumplimiento serán atendidos con las partidas que al efecto destine en forma anual el Presupuesto General de la Administración Pública para el Ministerio de Salud de la Nación.</w:t>
      </w:r>
    </w:p>
    <w:p w:rsidR="00000000" w:rsidDel="00000000" w:rsidP="00000000" w:rsidRDefault="00000000" w:rsidRPr="00000000" w14:paraId="00000024">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b w:val="1"/>
          <w:color w:val="141414"/>
          <w:sz w:val="27"/>
          <w:szCs w:val="27"/>
          <w:highlight w:val="white"/>
          <w:rtl w:val="0"/>
        </w:rPr>
        <w:t xml:space="preserve">ARTICULO 6º</w:t>
      </w:r>
      <w:r w:rsidDel="00000000" w:rsidR="00000000" w:rsidRPr="00000000">
        <w:rPr>
          <w:rFonts w:ascii="Montserrat" w:cs="Montserrat" w:eastAsia="Montserrat" w:hAnsi="Montserrat"/>
          <w:color w:val="141414"/>
          <w:sz w:val="27"/>
          <w:szCs w:val="27"/>
          <w:highlight w:val="white"/>
          <w:rtl w:val="0"/>
        </w:rPr>
        <w:t xml:space="preserve"> — Las obras sociales enmarcadas en las leyes 23.660 y 23.661, la Obra Social del Poder Judicial de la Nación, la Dirección de Ayuda Social para el Personal del Congreso de la Nación, las entidades de medicina prepaga y las entidades que brinden atención al personal de las universidades, así como también todos aquellos agentes que brinden servicios médicos asistenciales a sus afiliados independientemente de la figura jurídica que posean, deben brindar cobertura asistencial a las personas con EPF, incluyendo como mínimo las prestaciones que determine la autoridad de aplicación.</w:t>
      </w:r>
    </w:p>
    <w:p w:rsidR="00000000" w:rsidDel="00000000" w:rsidP="00000000" w:rsidRDefault="00000000" w:rsidRPr="00000000" w14:paraId="00000025">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b w:val="1"/>
          <w:color w:val="141414"/>
          <w:sz w:val="27"/>
          <w:szCs w:val="27"/>
          <w:highlight w:val="white"/>
          <w:rtl w:val="0"/>
        </w:rPr>
        <w:t xml:space="preserve">ARTICULO 7º</w:t>
      </w:r>
      <w:r w:rsidDel="00000000" w:rsidR="00000000" w:rsidRPr="00000000">
        <w:rPr>
          <w:rFonts w:ascii="Montserrat" w:cs="Montserrat" w:eastAsia="Montserrat" w:hAnsi="Montserrat"/>
          <w:color w:val="141414"/>
          <w:sz w:val="27"/>
          <w:szCs w:val="27"/>
          <w:highlight w:val="white"/>
          <w:rtl w:val="0"/>
        </w:rPr>
        <w:t xml:space="preserve"> — El Ministerio de Salud de la Nación debe promover acuerdos con las autoridades jurisdiccionales, para proveer atención integral de la salud a las personas con EPF, que no estén comprendidas en el artículo 6º de la presente ley, conforme lo establezca la reglamentación.</w:t>
      </w:r>
    </w:p>
    <w:p w:rsidR="00000000" w:rsidDel="00000000" w:rsidP="00000000" w:rsidRDefault="00000000" w:rsidRPr="00000000" w14:paraId="00000026">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b w:val="1"/>
          <w:color w:val="141414"/>
          <w:sz w:val="27"/>
          <w:szCs w:val="27"/>
          <w:highlight w:val="white"/>
          <w:rtl w:val="0"/>
        </w:rPr>
        <w:t xml:space="preserve">ARTICULO 8º</w:t>
      </w:r>
      <w:r w:rsidDel="00000000" w:rsidR="00000000" w:rsidRPr="00000000">
        <w:rPr>
          <w:rFonts w:ascii="Montserrat" w:cs="Montserrat" w:eastAsia="Montserrat" w:hAnsi="Montserrat"/>
          <w:color w:val="141414"/>
          <w:sz w:val="27"/>
          <w:szCs w:val="27"/>
          <w:highlight w:val="white"/>
          <w:rtl w:val="0"/>
        </w:rPr>
        <w:t xml:space="preserve"> — Invítase a las provincias y a la Ciudad Autónoma de Buenos Aires a adherir a la presente ley.</w:t>
      </w:r>
    </w:p>
    <w:p w:rsidR="00000000" w:rsidDel="00000000" w:rsidP="00000000" w:rsidRDefault="00000000" w:rsidRPr="00000000" w14:paraId="00000027">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b w:val="1"/>
          <w:color w:val="141414"/>
          <w:sz w:val="27"/>
          <w:szCs w:val="27"/>
          <w:highlight w:val="white"/>
          <w:rtl w:val="0"/>
        </w:rPr>
        <w:t xml:space="preserve">ARTICULO 9º</w:t>
      </w:r>
      <w:r w:rsidDel="00000000" w:rsidR="00000000" w:rsidRPr="00000000">
        <w:rPr>
          <w:rFonts w:ascii="Montserrat" w:cs="Montserrat" w:eastAsia="Montserrat" w:hAnsi="Montserrat"/>
          <w:color w:val="141414"/>
          <w:sz w:val="27"/>
          <w:szCs w:val="27"/>
          <w:highlight w:val="white"/>
          <w:rtl w:val="0"/>
        </w:rPr>
        <w:t xml:space="preserve"> — Comuníquese al Poder Ejecutivo nacional.</w:t>
      </w:r>
    </w:p>
    <w:p w:rsidR="00000000" w:rsidDel="00000000" w:rsidP="00000000" w:rsidRDefault="00000000" w:rsidRPr="00000000" w14:paraId="00000028">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DADA EN LA SALA DE SESIONES DEL CONGRESO ARGENTINO, EN BUENOS AIRES, A LOS VEINTINUEVE DIAS DEL MES DE JUNIO DEL AÑO DOS MIL ONCE.</w:t>
      </w:r>
    </w:p>
    <w:p w:rsidR="00000000" w:rsidDel="00000000" w:rsidP="00000000" w:rsidRDefault="00000000" w:rsidRPr="00000000" w14:paraId="00000029">
      <w:pPr>
        <w:spacing w:after="360" w:line="384.00000000000006" w:lineRule="auto"/>
        <w:jc w:val="center"/>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 REGISTRADA BAJO EL Nº 26.689 —</w:t>
      </w:r>
    </w:p>
    <w:p w:rsidR="00000000" w:rsidDel="00000000" w:rsidP="00000000" w:rsidRDefault="00000000" w:rsidRPr="00000000" w14:paraId="0000002A">
      <w:pPr>
        <w:spacing w:after="360" w:line="384.00000000000006" w:lineRule="auto"/>
        <w:jc w:val="both"/>
        <w:rPr>
          <w:rFonts w:ascii="Montserrat" w:cs="Montserrat" w:eastAsia="Montserrat" w:hAnsi="Montserrat"/>
          <w:color w:val="141414"/>
          <w:sz w:val="27"/>
          <w:szCs w:val="27"/>
          <w:highlight w:val="white"/>
        </w:rPr>
      </w:pPr>
      <w:r w:rsidDel="00000000" w:rsidR="00000000" w:rsidRPr="00000000">
        <w:rPr>
          <w:rFonts w:ascii="Montserrat" w:cs="Montserrat" w:eastAsia="Montserrat" w:hAnsi="Montserrat"/>
          <w:color w:val="141414"/>
          <w:sz w:val="27"/>
          <w:szCs w:val="27"/>
          <w:highlight w:val="white"/>
          <w:rtl w:val="0"/>
        </w:rPr>
        <w:t xml:space="preserve">JULIO C. C. COBOS. — EDUARDO A. FELLNER. — Enrique Hidalgo. — Juan H. Estrada.</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sz w:val="20"/>
          <w:szCs w:val="20"/>
        </w:rPr>
      </w:pPr>
      <w:r w:rsidDel="00000000" w:rsidR="00000000" w:rsidRPr="00000000">
        <w:rPr>
          <w:b w:val="1"/>
          <w:sz w:val="20"/>
          <w:szCs w:val="20"/>
          <w:rtl w:val="0"/>
        </w:rPr>
        <w:t xml:space="preserve">NOTA: Obtenido de </w:t>
      </w:r>
      <w:hyperlink r:id="rId7">
        <w:r w:rsidDel="00000000" w:rsidR="00000000" w:rsidRPr="00000000">
          <w:rPr>
            <w:b w:val="1"/>
            <w:color w:val="1155cc"/>
            <w:sz w:val="20"/>
            <w:szCs w:val="20"/>
            <w:u w:val="single"/>
            <w:rtl w:val="0"/>
          </w:rPr>
          <w:t xml:space="preserve">https://www.argentina.gob.ar/normativa/nacional/ley-26689-185077</w:t>
        </w:r>
      </w:hyperlink>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FUNHEPA HN" w:id="0" w:date="2025-05-29T08:50:58Z">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https://www.argentina.gob.ar/salud/pocofrecuentes/listado</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argentina.gob.ar/normativa/nacional/ley-26689-18507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